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83" w:rsidRDefault="00670F83" w:rsidP="00B706B4">
      <w:pPr>
        <w:pStyle w:val="Kop1"/>
        <w:spacing w:after="120" w:line="240" w:lineRule="auto"/>
        <w:rPr>
          <w:rFonts w:ascii="Candara" w:hAnsi="Candara"/>
          <w:b/>
        </w:rPr>
      </w:pPr>
      <w:r w:rsidRPr="00CC20DA">
        <w:rPr>
          <w:rFonts w:ascii="Candara" w:hAnsi="Candara"/>
          <w:b/>
        </w:rPr>
        <w:t xml:space="preserve">Codeerblad </w:t>
      </w:r>
    </w:p>
    <w:p w:rsidR="00670F83" w:rsidRDefault="00670F83" w:rsidP="00B706B4">
      <w:pPr>
        <w:pStyle w:val="Kop1"/>
        <w:spacing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Forensisch Ambulante Risico Evaluatie - FARE</w:t>
      </w:r>
    </w:p>
    <w:p w:rsidR="00670F83" w:rsidRPr="00525E7D" w:rsidRDefault="00670F83" w:rsidP="00B706B4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76"/>
      </w:tblGrid>
      <w:tr w:rsidR="00670F83" w:rsidRPr="005F72EF" w:rsidTr="00455B7B">
        <w:tc>
          <w:tcPr>
            <w:tcW w:w="1980" w:type="dxa"/>
            <w:tcBorders>
              <w:top w:val="single" w:sz="4" w:space="0" w:color="auto"/>
            </w:tcBorders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Naam cliënt</w:t>
            </w:r>
          </w:p>
        </w:tc>
        <w:tc>
          <w:tcPr>
            <w:tcW w:w="6676" w:type="dxa"/>
            <w:tcBorders>
              <w:top w:val="single" w:sz="4" w:space="0" w:color="auto"/>
            </w:tcBorders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:</w:t>
            </w:r>
            <w:r w:rsidR="009A3937">
              <w:rPr>
                <w:rFonts w:ascii="Candara" w:hAnsi="Candar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70F83" w:rsidRPr="005F72EF" w:rsidTr="00455B7B">
        <w:tc>
          <w:tcPr>
            <w:tcW w:w="1980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Cli</w:t>
            </w:r>
            <w:r>
              <w:rPr>
                <w:rFonts w:ascii="Candara" w:hAnsi="Candara"/>
                <w:sz w:val="20"/>
                <w:szCs w:val="20"/>
              </w:rPr>
              <w:t>ë</w:t>
            </w:r>
            <w:r w:rsidRPr="005F72EF">
              <w:rPr>
                <w:rFonts w:ascii="Candara" w:hAnsi="Candara"/>
                <w:sz w:val="20"/>
                <w:szCs w:val="20"/>
              </w:rPr>
              <w:t>ntnummer</w:t>
            </w:r>
          </w:p>
        </w:tc>
        <w:tc>
          <w:tcPr>
            <w:tcW w:w="6676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70F83" w:rsidRPr="005F72EF" w:rsidTr="00455B7B">
        <w:tc>
          <w:tcPr>
            <w:tcW w:w="1980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Naam beoordelaar</w:t>
            </w:r>
          </w:p>
        </w:tc>
        <w:tc>
          <w:tcPr>
            <w:tcW w:w="6676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70F83" w:rsidRPr="005F72EF" w:rsidTr="00455B7B">
        <w:tc>
          <w:tcPr>
            <w:tcW w:w="1980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Datum risicotaxatie</w:t>
            </w:r>
          </w:p>
        </w:tc>
        <w:tc>
          <w:tcPr>
            <w:tcW w:w="6676" w:type="dxa"/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70F83" w:rsidRPr="005F72EF" w:rsidTr="00455B7B">
        <w:tc>
          <w:tcPr>
            <w:tcW w:w="1980" w:type="dxa"/>
            <w:tcBorders>
              <w:bottom w:val="single" w:sz="4" w:space="0" w:color="auto"/>
            </w:tcBorders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>Type meting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670F83" w:rsidRPr="005F72EF" w:rsidRDefault="00670F83" w:rsidP="00B706B4">
            <w:pPr>
              <w:spacing w:before="40" w:after="40"/>
              <w:rPr>
                <w:rFonts w:ascii="Candara" w:hAnsi="Candara"/>
                <w:sz w:val="20"/>
                <w:szCs w:val="20"/>
              </w:rPr>
            </w:pPr>
            <w:r w:rsidRPr="005F72EF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F83E9B" w:rsidRPr="005F72EF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5F72EF">
              <w:rPr>
                <w:rFonts w:ascii="Candara" w:hAnsi="Candara"/>
                <w:sz w:val="20"/>
                <w:szCs w:val="20"/>
              </w:rPr>
              <w:t xml:space="preserve"> start meting </w:t>
            </w:r>
            <w:r>
              <w:rPr>
                <w:rFonts w:ascii="Candara" w:hAnsi="Candara"/>
                <w:sz w:val="20"/>
                <w:szCs w:val="20"/>
              </w:rPr>
              <w:tab/>
            </w:r>
            <w:r>
              <w:rPr>
                <w:rFonts w:ascii="Candara" w:hAnsi="Candara"/>
                <w:sz w:val="20"/>
                <w:szCs w:val="20"/>
              </w:rPr>
              <w:tab/>
            </w:r>
            <w:r w:rsidRPr="005F72EF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5F72EF">
              <w:rPr>
                <w:rFonts w:ascii="Candara" w:hAnsi="Candara"/>
                <w:sz w:val="20"/>
                <w:szCs w:val="20"/>
              </w:rPr>
              <w:t xml:space="preserve"> tussenmeting </w:t>
            </w:r>
            <w:r>
              <w:rPr>
                <w:rFonts w:ascii="Candara" w:hAnsi="Candara"/>
                <w:sz w:val="20"/>
                <w:szCs w:val="20"/>
              </w:rPr>
              <w:tab/>
            </w:r>
            <w:r w:rsidRPr="005F72EF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5F72EF">
              <w:rPr>
                <w:rFonts w:ascii="Candara" w:hAnsi="Candara"/>
                <w:sz w:val="20"/>
                <w:szCs w:val="20"/>
              </w:rPr>
              <w:t xml:space="preserve"> eindmeting</w:t>
            </w:r>
          </w:p>
        </w:tc>
      </w:tr>
    </w:tbl>
    <w:p w:rsidR="00670F83" w:rsidRPr="00831220" w:rsidRDefault="00670F83" w:rsidP="00B706B4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608"/>
        <w:gridCol w:w="680"/>
        <w:gridCol w:w="680"/>
        <w:gridCol w:w="680"/>
        <w:gridCol w:w="680"/>
        <w:gridCol w:w="680"/>
      </w:tblGrid>
      <w:tr w:rsidR="00670F83" w:rsidRPr="00CC20DA" w:rsidTr="00455B7B">
        <w:tc>
          <w:tcPr>
            <w:tcW w:w="8008" w:type="dxa"/>
            <w:gridSpan w:val="6"/>
          </w:tcPr>
          <w:p w:rsidR="00670F83" w:rsidRPr="00CC20DA" w:rsidRDefault="00670F83" w:rsidP="00B706B4">
            <w:pPr>
              <w:pStyle w:val="Kop1"/>
              <w:spacing w:after="120"/>
              <w:outlineLvl w:val="0"/>
              <w:rPr>
                <w:rFonts w:ascii="Candara" w:hAnsi="Candara"/>
                <w:b/>
                <w:szCs w:val="20"/>
              </w:rPr>
            </w:pPr>
            <w:r w:rsidRPr="00CC20DA">
              <w:rPr>
                <w:rFonts w:ascii="Candara" w:hAnsi="Candara"/>
                <w:b/>
                <w:szCs w:val="20"/>
              </w:rPr>
              <w:t xml:space="preserve">Statische risicofactoren </w:t>
            </w:r>
            <w:r w:rsidRPr="003849AA">
              <w:rPr>
                <w:rFonts w:ascii="Candara" w:hAnsi="Candara"/>
                <w:b/>
                <w:sz w:val="22"/>
                <w:szCs w:val="22"/>
              </w:rPr>
              <w:t>(vanaf kindertijd tot huidige taxatie)</w:t>
            </w: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S1. Leeftijd eerste politiecontact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670F83" w:rsidRPr="00CC20DA" w:rsidRDefault="00670F83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 xml:space="preserve">S2. Aantal eerdere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en huidige </w:t>
            </w:r>
            <w:r w:rsidRPr="00CC20DA">
              <w:rPr>
                <w:rFonts w:ascii="Candara" w:hAnsi="Candara"/>
                <w:b/>
                <w:sz w:val="20"/>
                <w:szCs w:val="20"/>
              </w:rPr>
              <w:t>veroordelingen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670F83" w:rsidRDefault="00670F83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S3. Diversiteit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(dreigend)</w:t>
            </w:r>
            <w:r w:rsidRPr="00CC20DA">
              <w:rPr>
                <w:rFonts w:ascii="Candara" w:hAnsi="Candara"/>
                <w:b/>
                <w:sz w:val="20"/>
                <w:szCs w:val="20"/>
              </w:rPr>
              <w:t xml:space="preserve"> delictgedrag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3D6FED" w:rsidRDefault="003D6FED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tabs>
                <w:tab w:val="center" w:pos="1947"/>
              </w:tabs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S4. Regelovertredend gedrag in het verleden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3D6FED" w:rsidRDefault="003D6FED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670F83" w:rsidRDefault="00670F83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tabs>
                <w:tab w:val="center" w:pos="1947"/>
              </w:tabs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S5. Instabiliteit opleiding/werk in het verleden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3D6FED" w:rsidRDefault="003D6FED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0070BA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tabs>
                <w:tab w:val="center" w:pos="1947"/>
              </w:tabs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 xml:space="preserve">S6. </w:t>
            </w:r>
            <w:r w:rsidRPr="00CC20DA">
              <w:rPr>
                <w:rFonts w:ascii="Candara" w:hAnsi="Candara"/>
                <w:b/>
                <w:sz w:val="20"/>
                <w:szCs w:val="20"/>
              </w:rPr>
              <w:tab/>
              <w:t>Problematisch middelengebruik in het verleden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FC7562" w:rsidRDefault="00FC7562" w:rsidP="00FC7562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FC7562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FC7562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70F83" w:rsidRDefault="00670F83" w:rsidP="00B706B4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608"/>
        <w:gridCol w:w="680"/>
        <w:gridCol w:w="680"/>
        <w:gridCol w:w="680"/>
        <w:gridCol w:w="680"/>
        <w:gridCol w:w="680"/>
      </w:tblGrid>
      <w:tr w:rsidR="00670F83" w:rsidRPr="00CC20DA" w:rsidTr="00455B7B">
        <w:tc>
          <w:tcPr>
            <w:tcW w:w="8008" w:type="dxa"/>
            <w:gridSpan w:val="6"/>
          </w:tcPr>
          <w:p w:rsidR="00670F83" w:rsidRPr="00CC20DA" w:rsidRDefault="00670F83" w:rsidP="00B706B4">
            <w:pPr>
              <w:pStyle w:val="Kop1"/>
              <w:spacing w:after="120"/>
              <w:outlineLvl w:val="0"/>
              <w:rPr>
                <w:rFonts w:ascii="Candara" w:hAnsi="Candara"/>
                <w:b/>
                <w:szCs w:val="20"/>
              </w:rPr>
            </w:pPr>
            <w:r w:rsidRPr="00CC20DA">
              <w:rPr>
                <w:rFonts w:ascii="Candara" w:hAnsi="Candara"/>
                <w:b/>
                <w:szCs w:val="20"/>
              </w:rPr>
              <w:lastRenderedPageBreak/>
              <w:t xml:space="preserve">Dynamische risicofactoren </w:t>
            </w:r>
            <w:r w:rsidRPr="00FA7D79">
              <w:rPr>
                <w:rFonts w:ascii="Candara" w:hAnsi="Candara"/>
                <w:b/>
                <w:sz w:val="22"/>
                <w:szCs w:val="22"/>
              </w:rPr>
              <w:t>(afgelopen 6 maanden)</w:t>
            </w: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D1. Disfunctioneren opleiding/werk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CB5387" w:rsidRDefault="00CB5387" w:rsidP="00CB5387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CB5387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CB5387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CB5387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D2. Financieel wanbeleid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D3</w:t>
            </w:r>
            <w:r>
              <w:rPr>
                <w:rFonts w:ascii="Candara" w:hAnsi="Candara"/>
                <w:b/>
                <w:sz w:val="20"/>
                <w:szCs w:val="20"/>
              </w:rPr>
              <w:t>. Delinquent sociaal netwerk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D4. Beperkte vrijetijdsbesteding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132F5E" w:rsidRDefault="00132F5E" w:rsidP="00132F5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132F5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132F5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132F5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 xml:space="preserve">D5.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Problematische </w:t>
            </w:r>
            <w:r w:rsidRPr="00CC20DA">
              <w:rPr>
                <w:rFonts w:ascii="Candara" w:hAnsi="Candara"/>
                <w:b/>
                <w:sz w:val="20"/>
                <w:szCs w:val="20"/>
              </w:rPr>
              <w:t>(ex-) partnerrelatie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362C7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362C7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362C7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362C7E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D6. Instabiliteit woonsituatie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tabs>
                <w:tab w:val="center" w:pos="2196"/>
              </w:tabs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D7. Problematisch middelengebruik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 xml:space="preserve">D8. </w:t>
            </w:r>
            <w:r>
              <w:rPr>
                <w:rFonts w:ascii="Candara" w:hAnsi="Candara"/>
                <w:b/>
                <w:sz w:val="20"/>
                <w:szCs w:val="20"/>
              </w:rPr>
              <w:t>Gebrekkige impulsbeheersing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455B7B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lastRenderedPageBreak/>
              <w:t>D9. Disfunctionele oplossingsvaardigheden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80674D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80674D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80674D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D10. Antisociale houding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670F83" w:rsidRPr="00CC20DA" w:rsidTr="000070BA">
        <w:tc>
          <w:tcPr>
            <w:tcW w:w="4608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CC20DA">
              <w:rPr>
                <w:rFonts w:ascii="Candara" w:hAnsi="Candara"/>
                <w:b/>
                <w:sz w:val="20"/>
                <w:szCs w:val="20"/>
              </w:rPr>
              <w:t>D11. Regelovertredend gedrag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670F83" w:rsidRPr="00CC20DA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  <w:r w:rsidRPr="00CC20DA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670F83" w:rsidRPr="00CC20DA" w:rsidTr="00455B7B">
        <w:tc>
          <w:tcPr>
            <w:tcW w:w="8008" w:type="dxa"/>
            <w:gridSpan w:val="6"/>
          </w:tcPr>
          <w:p w:rsidR="00670F83" w:rsidRDefault="00670F83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  <w:p w:rsidR="000070BA" w:rsidRPr="00CC20DA" w:rsidRDefault="000070BA" w:rsidP="00B706B4">
            <w:pPr>
              <w:spacing w:before="40" w:after="40" w:line="276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70F83" w:rsidRDefault="00670F83" w:rsidP="00B706B4">
      <w:pPr>
        <w:ind w:left="284" w:hanging="284"/>
        <w:rPr>
          <w:rFonts w:ascii="Candara" w:hAnsi="Candara"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  <w:r>
        <w:rPr>
          <w:rFonts w:ascii="Candara" w:hAnsi="Candara"/>
          <w:b/>
        </w:rPr>
        <w:t>Inschatting van het recidiverisico op basis van de actuariële benadering (enkel statische risicofactoren)</w:t>
      </w:r>
    </w:p>
    <w:p w:rsidR="00670F83" w:rsidRDefault="00670F83" w:rsidP="00B706B4">
      <w:pPr>
        <w:rPr>
          <w:rFonts w:ascii="Candara" w:hAnsi="Candara"/>
          <w:sz w:val="20"/>
          <w:szCs w:val="20"/>
        </w:rPr>
      </w:pPr>
      <w:r w:rsidRPr="00F06960">
        <w:rPr>
          <w:rFonts w:ascii="Candara" w:hAnsi="Candara"/>
          <w:sz w:val="20"/>
          <w:szCs w:val="20"/>
        </w:rPr>
        <w:t xml:space="preserve">De actuariële inschatting van het recidiverisico </w:t>
      </w:r>
      <w:r>
        <w:rPr>
          <w:rFonts w:ascii="Candara" w:hAnsi="Candara"/>
          <w:sz w:val="20"/>
          <w:szCs w:val="20"/>
        </w:rPr>
        <w:t xml:space="preserve">is gebaseerd op de statische risicofactoren S1 – S6. Om tot een actuariële inschatting te komen worden de scores van de statische risicofactoren (S1 t/m S6) bij elkaar opgeteld. De minimale score die een cliënt kan behalen op deze statische risicofactoren is 0 punten en de maximale score is 24. </w:t>
      </w: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Pr="00F06960" w:rsidRDefault="00670F83" w:rsidP="00B706B4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In de volgende tabel staat weergegeven wat het recidiverisico is op basis van de somscore van de statische risicofactoren.</w:t>
      </w:r>
    </w:p>
    <w:tbl>
      <w:tblPr>
        <w:tblStyle w:val="Tabelraster"/>
        <w:tblpPr w:leftFromText="141" w:rightFromText="141" w:vertAnchor="text" w:tblpY="1"/>
        <w:tblOverlap w:val="nev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36"/>
        <w:gridCol w:w="1468"/>
        <w:gridCol w:w="2063"/>
      </w:tblGrid>
      <w:tr w:rsidR="00670F83" w:rsidRPr="006D5203" w:rsidTr="00455B7B"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Actuariële inschatting</w:t>
            </w:r>
          </w:p>
        </w:tc>
      </w:tr>
      <w:tr w:rsidR="00670F83" w:rsidRPr="006D5203" w:rsidTr="00455B7B">
        <w:trPr>
          <w:trHeight w:val="507"/>
        </w:trPr>
        <w:tc>
          <w:tcPr>
            <w:tcW w:w="1195" w:type="dxa"/>
            <w:tcBorders>
              <w:bottom w:val="single" w:sz="4" w:space="0" w:color="auto"/>
            </w:tcBorders>
          </w:tcPr>
          <w:p w:rsidR="00670F83" w:rsidRPr="00F06960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Somscore</w:t>
            </w:r>
            <w:r w:rsidRPr="00F0696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70F83" w:rsidRPr="00F06960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F06960">
              <w:rPr>
                <w:rFonts w:ascii="Candara" w:hAnsi="Candara"/>
                <w:sz w:val="20"/>
                <w:szCs w:val="20"/>
              </w:rPr>
              <w:t>Recidiverisico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 kans op algemene recidive is ten hoogste …% binnen 2 jaar na de taxatie</w:t>
            </w:r>
          </w:p>
        </w:tc>
      </w:tr>
      <w:tr w:rsidR="00670F83" w:rsidRPr="006D5203" w:rsidTr="00455B7B">
        <w:tc>
          <w:tcPr>
            <w:tcW w:w="1195" w:type="dxa"/>
            <w:tcBorders>
              <w:top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052D1A">
              <w:rPr>
                <w:rFonts w:ascii="Candara" w:hAnsi="Candara"/>
                <w:sz w:val="20"/>
                <w:szCs w:val="20"/>
              </w:rPr>
              <w:t>0-4</w:t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Zeer l</w:t>
            </w:r>
            <w:r>
              <w:rPr>
                <w:rFonts w:ascii="Candara" w:hAnsi="Candara"/>
                <w:sz w:val="20"/>
                <w:szCs w:val="20"/>
              </w:rPr>
              <w:t>aag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9,3%</w:t>
            </w:r>
          </w:p>
        </w:tc>
      </w:tr>
      <w:tr w:rsidR="00670F83" w:rsidRPr="006D5203" w:rsidTr="000070BA">
        <w:tc>
          <w:tcPr>
            <w:tcW w:w="1195" w:type="dxa"/>
            <w:shd w:val="clear" w:color="auto" w:fill="auto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052D1A">
              <w:rPr>
                <w:rFonts w:ascii="Candara" w:hAnsi="Candara"/>
                <w:sz w:val="20"/>
                <w:szCs w:val="20"/>
              </w:rPr>
              <w:t>5-9</w:t>
            </w:r>
          </w:p>
        </w:tc>
        <w:tc>
          <w:tcPr>
            <w:tcW w:w="236" w:type="dxa"/>
            <w:shd w:val="clear" w:color="auto" w:fill="auto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Laag</w:t>
            </w:r>
          </w:p>
        </w:tc>
        <w:tc>
          <w:tcPr>
            <w:tcW w:w="2063" w:type="dxa"/>
            <w:shd w:val="clear" w:color="auto" w:fill="auto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23,5%</w:t>
            </w:r>
          </w:p>
        </w:tc>
      </w:tr>
      <w:tr w:rsidR="00670F83" w:rsidRPr="006D5203" w:rsidTr="00455B7B">
        <w:tc>
          <w:tcPr>
            <w:tcW w:w="1195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052D1A">
              <w:rPr>
                <w:rFonts w:ascii="Candara" w:hAnsi="Candara"/>
                <w:sz w:val="20"/>
                <w:szCs w:val="20"/>
              </w:rPr>
              <w:t>10-11</w:t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Matig</w:t>
            </w:r>
          </w:p>
        </w:tc>
        <w:tc>
          <w:tcPr>
            <w:tcW w:w="2063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35,3%</w:t>
            </w:r>
          </w:p>
        </w:tc>
      </w:tr>
      <w:tr w:rsidR="00670F83" w:rsidRPr="006D5203" w:rsidTr="00455B7B">
        <w:tc>
          <w:tcPr>
            <w:tcW w:w="1195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052D1A">
              <w:rPr>
                <w:rFonts w:ascii="Candara" w:hAnsi="Candara"/>
                <w:sz w:val="20"/>
                <w:szCs w:val="20"/>
              </w:rPr>
              <w:t>12-16</w:t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Hoog</w:t>
            </w:r>
          </w:p>
        </w:tc>
        <w:tc>
          <w:tcPr>
            <w:tcW w:w="2063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45,4%</w:t>
            </w:r>
          </w:p>
        </w:tc>
      </w:tr>
      <w:tr w:rsidR="00670F83" w:rsidRPr="006D5203" w:rsidTr="00455B7B">
        <w:tc>
          <w:tcPr>
            <w:tcW w:w="1195" w:type="dxa"/>
            <w:tcBorders>
              <w:bottom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052D1A">
              <w:rPr>
                <w:rFonts w:ascii="Candara" w:hAnsi="Candara"/>
                <w:sz w:val="20"/>
                <w:szCs w:val="20"/>
              </w:rPr>
              <w:t>17</w:t>
            </w:r>
            <w:r>
              <w:rPr>
                <w:rFonts w:ascii="Candara" w:hAnsi="Candara"/>
                <w:sz w:val="20"/>
                <w:szCs w:val="20"/>
              </w:rPr>
              <w:t>-24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Zeer hoog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56,8%</w:t>
            </w:r>
          </w:p>
        </w:tc>
      </w:tr>
    </w:tbl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</w:p>
    <w:p w:rsidR="00670F83" w:rsidRDefault="00670F83" w:rsidP="00B706B4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670F83" w:rsidRDefault="00670F83" w:rsidP="00B706B4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Inschatting van het recidiverisico op basis van het klinisch oordeel (statische en dynamische risicofactoren)</w:t>
      </w:r>
    </w:p>
    <w:p w:rsidR="00670F83" w:rsidRDefault="00670F83" w:rsidP="00B706B4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De klinische inschatting van het recidiverisico wordt toegevoegd om zowel de statische als dynamische risicofactoren in het eindoordeel mee te wegen. </w:t>
      </w:r>
    </w:p>
    <w:tbl>
      <w:tblPr>
        <w:tblStyle w:val="Tabelraster"/>
        <w:tblpPr w:leftFromText="141" w:rightFromText="141" w:vertAnchor="text" w:tblpY="1"/>
        <w:tblOverlap w:val="never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36"/>
        <w:gridCol w:w="1468"/>
        <w:gridCol w:w="78"/>
      </w:tblGrid>
      <w:tr w:rsidR="00670F83" w:rsidRPr="006D5203" w:rsidTr="00455B7B"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Klinische inschatting</w:t>
            </w:r>
          </w:p>
        </w:tc>
      </w:tr>
      <w:tr w:rsidR="00670F83" w:rsidRPr="006D5203" w:rsidTr="00455B7B">
        <w:trPr>
          <w:gridAfter w:val="1"/>
          <w:wAfter w:w="78" w:type="dxa"/>
          <w:trHeight w:val="507"/>
        </w:trPr>
        <w:tc>
          <w:tcPr>
            <w:tcW w:w="1195" w:type="dxa"/>
            <w:tcBorders>
              <w:bottom w:val="single" w:sz="4" w:space="0" w:color="auto"/>
            </w:tcBorders>
          </w:tcPr>
          <w:p w:rsidR="00670F83" w:rsidRPr="00F06960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70F83" w:rsidRPr="00F06960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F06960">
              <w:rPr>
                <w:rFonts w:ascii="Candara" w:hAnsi="Candara"/>
                <w:sz w:val="20"/>
                <w:szCs w:val="20"/>
              </w:rPr>
              <w:t>Recidiverisico</w:t>
            </w:r>
          </w:p>
        </w:tc>
      </w:tr>
      <w:tr w:rsidR="00670F83" w:rsidRPr="006D5203" w:rsidTr="00455B7B">
        <w:trPr>
          <w:gridAfter w:val="1"/>
          <w:wAfter w:w="78" w:type="dxa"/>
        </w:trPr>
        <w:tc>
          <w:tcPr>
            <w:tcW w:w="1195" w:type="dxa"/>
            <w:tcBorders>
              <w:top w:val="single" w:sz="4" w:space="0" w:color="auto"/>
            </w:tcBorders>
          </w:tcPr>
          <w:p w:rsidR="00670F83" w:rsidRPr="006F2092" w:rsidRDefault="00670F83" w:rsidP="00B706B4">
            <w:pPr>
              <w:spacing w:beforeLines="40" w:before="96" w:afterLines="40" w:after="96"/>
              <w:rPr>
                <w:rFonts w:ascii="Candara" w:hAnsi="Candara"/>
                <w:sz w:val="24"/>
                <w:szCs w:val="24"/>
              </w:rPr>
            </w:pPr>
            <w:r w:rsidRPr="006F2092">
              <w:rPr>
                <w:rFonts w:ascii="Candara" w:hAnsi="Candara"/>
                <w:sz w:val="24"/>
                <w:szCs w:val="24"/>
              </w:rPr>
              <w:sym w:font="Wingdings" w:char="F071"/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Zeer l</w:t>
            </w:r>
            <w:r>
              <w:rPr>
                <w:rFonts w:ascii="Candara" w:hAnsi="Candara"/>
                <w:sz w:val="20"/>
                <w:szCs w:val="20"/>
              </w:rPr>
              <w:t>aag</w:t>
            </w:r>
          </w:p>
        </w:tc>
      </w:tr>
      <w:tr w:rsidR="00670F83" w:rsidRPr="006D5203" w:rsidTr="00455B7B">
        <w:trPr>
          <w:gridAfter w:val="1"/>
          <w:wAfter w:w="78" w:type="dxa"/>
        </w:trPr>
        <w:tc>
          <w:tcPr>
            <w:tcW w:w="1195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901DD4">
              <w:rPr>
                <w:rFonts w:ascii="Candara" w:hAnsi="Candara"/>
                <w:sz w:val="24"/>
                <w:szCs w:val="24"/>
              </w:rPr>
              <w:sym w:font="Wingdings" w:char="F071"/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Laag</w:t>
            </w:r>
          </w:p>
        </w:tc>
      </w:tr>
      <w:tr w:rsidR="00670F83" w:rsidRPr="006D5203" w:rsidTr="00455B7B">
        <w:trPr>
          <w:gridAfter w:val="1"/>
          <w:wAfter w:w="78" w:type="dxa"/>
        </w:trPr>
        <w:tc>
          <w:tcPr>
            <w:tcW w:w="1195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901DD4">
              <w:rPr>
                <w:rFonts w:ascii="Candara" w:hAnsi="Candara"/>
                <w:sz w:val="24"/>
                <w:szCs w:val="24"/>
              </w:rPr>
              <w:sym w:font="Wingdings" w:char="F071"/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Matig</w:t>
            </w:r>
          </w:p>
        </w:tc>
      </w:tr>
      <w:tr w:rsidR="00670F83" w:rsidRPr="006D5203" w:rsidTr="00455B7B">
        <w:trPr>
          <w:gridAfter w:val="1"/>
          <w:wAfter w:w="78" w:type="dxa"/>
        </w:trPr>
        <w:tc>
          <w:tcPr>
            <w:tcW w:w="1195" w:type="dxa"/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901DD4">
              <w:rPr>
                <w:rFonts w:ascii="Candara" w:hAnsi="Candara"/>
                <w:sz w:val="24"/>
                <w:szCs w:val="24"/>
              </w:rPr>
              <w:sym w:font="Wingdings" w:char="F071"/>
            </w:r>
          </w:p>
        </w:tc>
        <w:tc>
          <w:tcPr>
            <w:tcW w:w="236" w:type="dxa"/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Hoog</w:t>
            </w:r>
          </w:p>
        </w:tc>
      </w:tr>
      <w:tr w:rsidR="00670F83" w:rsidRPr="006D5203" w:rsidTr="00455B7B">
        <w:trPr>
          <w:gridAfter w:val="1"/>
          <w:wAfter w:w="78" w:type="dxa"/>
        </w:trPr>
        <w:tc>
          <w:tcPr>
            <w:tcW w:w="1195" w:type="dxa"/>
            <w:tcBorders>
              <w:bottom w:val="single" w:sz="4" w:space="0" w:color="auto"/>
            </w:tcBorders>
          </w:tcPr>
          <w:p w:rsidR="00670F83" w:rsidRPr="006D520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901DD4">
              <w:rPr>
                <w:rFonts w:ascii="Candara" w:hAnsi="Candara"/>
                <w:sz w:val="24"/>
                <w:szCs w:val="24"/>
              </w:rPr>
              <w:sym w:font="Wingdings" w:char="F071"/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70F83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70F83" w:rsidRPr="00052D1A" w:rsidRDefault="00670F83" w:rsidP="00B706B4">
            <w:pPr>
              <w:spacing w:beforeLines="40" w:before="96" w:afterLines="40" w:after="96"/>
              <w:rPr>
                <w:rFonts w:ascii="Candara" w:hAnsi="Candara"/>
                <w:sz w:val="20"/>
                <w:szCs w:val="20"/>
              </w:rPr>
            </w:pPr>
            <w:r w:rsidRPr="006D5203">
              <w:rPr>
                <w:rFonts w:ascii="Candara" w:hAnsi="Candara"/>
                <w:sz w:val="20"/>
                <w:szCs w:val="20"/>
              </w:rPr>
              <w:t>Zeer hoog</w:t>
            </w:r>
          </w:p>
        </w:tc>
      </w:tr>
    </w:tbl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670F83" w:rsidRDefault="00670F83" w:rsidP="00B706B4">
      <w:pPr>
        <w:rPr>
          <w:rFonts w:ascii="Candara" w:hAnsi="Candara"/>
          <w:sz w:val="20"/>
          <w:szCs w:val="20"/>
        </w:rPr>
      </w:pPr>
    </w:p>
    <w:p w:rsidR="00455B7B" w:rsidRDefault="00455B7B" w:rsidP="00B706B4"/>
    <w:sectPr w:rsidR="00455B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72" w:rsidRDefault="00DD7A72" w:rsidP="000070BA">
      <w:pPr>
        <w:spacing w:after="0" w:line="240" w:lineRule="auto"/>
      </w:pPr>
      <w:r>
        <w:separator/>
      </w:r>
    </w:p>
  </w:endnote>
  <w:endnote w:type="continuationSeparator" w:id="0">
    <w:p w:rsidR="00DD7A72" w:rsidRDefault="00DD7A72" w:rsidP="0000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72" w:rsidRDefault="00DD7A72" w:rsidP="000070BA">
      <w:pPr>
        <w:spacing w:after="0" w:line="240" w:lineRule="auto"/>
      </w:pPr>
      <w:r>
        <w:separator/>
      </w:r>
    </w:p>
  </w:footnote>
  <w:footnote w:type="continuationSeparator" w:id="0">
    <w:p w:rsidR="00DD7A72" w:rsidRDefault="00DD7A72" w:rsidP="0000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06551"/>
      <w:docPartObj>
        <w:docPartGallery w:val="Page Numbers (Top of Page)"/>
        <w:docPartUnique/>
      </w:docPartObj>
    </w:sdtPr>
    <w:sdtContent>
      <w:p w:rsidR="000070BA" w:rsidRDefault="000070B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70BA" w:rsidRDefault="000070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83"/>
    <w:rsid w:val="000070BA"/>
    <w:rsid w:val="00101277"/>
    <w:rsid w:val="00127514"/>
    <w:rsid w:val="00132F5E"/>
    <w:rsid w:val="00151D6B"/>
    <w:rsid w:val="00212868"/>
    <w:rsid w:val="00271547"/>
    <w:rsid w:val="00362C7E"/>
    <w:rsid w:val="003D6FED"/>
    <w:rsid w:val="00455B7B"/>
    <w:rsid w:val="0045787F"/>
    <w:rsid w:val="0052130B"/>
    <w:rsid w:val="00647FA6"/>
    <w:rsid w:val="00670F83"/>
    <w:rsid w:val="00732ABC"/>
    <w:rsid w:val="00735159"/>
    <w:rsid w:val="007A2CF0"/>
    <w:rsid w:val="007B79D7"/>
    <w:rsid w:val="0080674D"/>
    <w:rsid w:val="008E67F4"/>
    <w:rsid w:val="009A3937"/>
    <w:rsid w:val="00A902AE"/>
    <w:rsid w:val="00AF3AEB"/>
    <w:rsid w:val="00AF7DF6"/>
    <w:rsid w:val="00B274C0"/>
    <w:rsid w:val="00B706B4"/>
    <w:rsid w:val="00B8309A"/>
    <w:rsid w:val="00C957D3"/>
    <w:rsid w:val="00CB5387"/>
    <w:rsid w:val="00D378C9"/>
    <w:rsid w:val="00DB5497"/>
    <w:rsid w:val="00DD7A72"/>
    <w:rsid w:val="00DE29B2"/>
    <w:rsid w:val="00F83E9B"/>
    <w:rsid w:val="00FC7562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D27"/>
  <w15:chartTrackingRefBased/>
  <w15:docId w15:val="{29D2CB25-C165-4DEE-ADEF-E554A51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0F83"/>
    <w:rPr>
      <w:rFonts w:eastAsiaTheme="minorEastAsia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67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0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table" w:styleId="Tabelraster">
    <w:name w:val="Table Grid"/>
    <w:basedOn w:val="Standaardtabel"/>
    <w:uiPriority w:val="59"/>
    <w:rsid w:val="00670F8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70BA"/>
    <w:rPr>
      <w:rFonts w:eastAsiaTheme="minorEastAsia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00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0B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Eisenberg</dc:creator>
  <cp:keywords/>
  <dc:description/>
  <cp:lastModifiedBy>Joan van Horn</cp:lastModifiedBy>
  <cp:revision>4</cp:revision>
  <dcterms:created xsi:type="dcterms:W3CDTF">2018-03-27T07:59:00Z</dcterms:created>
  <dcterms:modified xsi:type="dcterms:W3CDTF">2018-03-27T08:02:00Z</dcterms:modified>
</cp:coreProperties>
</file>